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5EB" w14:textId="77777777" w:rsidR="00E03518" w:rsidRDefault="00E03518" w:rsidP="008803B1">
      <w:pPr>
        <w:jc w:val="center"/>
        <w:rPr>
          <w:rFonts w:ascii="方正小标宋简体" w:eastAsia="方正小标宋简体"/>
          <w:sz w:val="32"/>
          <w:szCs w:val="32"/>
        </w:rPr>
      </w:pPr>
    </w:p>
    <w:p w14:paraId="6CDC07C1" w14:textId="37AE76B6" w:rsidR="008803B1" w:rsidRPr="00E03518" w:rsidRDefault="008803B1" w:rsidP="008803B1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E03518">
        <w:rPr>
          <w:rFonts w:ascii="方正小标宋简体" w:eastAsia="方正小标宋简体" w:hAnsi="宋体" w:cs="宋体" w:hint="eastAsia"/>
          <w:sz w:val="44"/>
          <w:szCs w:val="44"/>
        </w:rPr>
        <w:t>勒流慈善会20</w:t>
      </w:r>
      <w:r w:rsidR="00D331FB">
        <w:rPr>
          <w:rFonts w:ascii="方正小标宋简体" w:eastAsia="方正小标宋简体" w:hAnsi="宋体" w:cs="宋体"/>
          <w:sz w:val="44"/>
          <w:szCs w:val="44"/>
        </w:rPr>
        <w:t>20</w:t>
      </w:r>
      <w:r w:rsidR="00E03518">
        <w:rPr>
          <w:rFonts w:ascii="方正小标宋简体" w:eastAsia="方正小标宋简体" w:hAnsi="宋体" w:cs="宋体" w:hint="eastAsia"/>
          <w:sz w:val="44"/>
          <w:szCs w:val="44"/>
        </w:rPr>
        <w:t>年度工作报告</w:t>
      </w:r>
    </w:p>
    <w:p w14:paraId="502259B8" w14:textId="77777777" w:rsidR="008803B1" w:rsidRDefault="008803B1" w:rsidP="008803B1">
      <w:pPr>
        <w:spacing w:line="580" w:lineRule="exact"/>
        <w:rPr>
          <w:rFonts w:ascii="宋体" w:hAnsi="宋体" w:cs="宋体"/>
          <w:b/>
          <w:bCs/>
          <w:sz w:val="36"/>
          <w:szCs w:val="36"/>
        </w:rPr>
      </w:pPr>
    </w:p>
    <w:p w14:paraId="0BF216D7" w14:textId="77777777" w:rsidR="00D331FB" w:rsidRPr="00E15616" w:rsidRDefault="00D331FB" w:rsidP="00D331FB">
      <w:pPr>
        <w:pStyle w:val="p0"/>
        <w:spacing w:line="600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15616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E15616">
        <w:rPr>
          <w:rFonts w:ascii="仿宋" w:eastAsia="仿宋" w:hAnsi="仿宋"/>
          <w:b/>
          <w:bCs/>
          <w:sz w:val="32"/>
          <w:szCs w:val="32"/>
        </w:rPr>
        <w:t>020</w:t>
      </w:r>
      <w:r w:rsidRPr="00E15616">
        <w:rPr>
          <w:rFonts w:ascii="仿宋" w:eastAsia="仿宋" w:hAnsi="仿宋" w:hint="eastAsia"/>
          <w:b/>
          <w:bCs/>
          <w:sz w:val="32"/>
          <w:szCs w:val="32"/>
        </w:rPr>
        <w:t>工作总结</w:t>
      </w:r>
    </w:p>
    <w:p w14:paraId="50D8C32E" w14:textId="5A046432" w:rsidR="008803B1" w:rsidRDefault="00D331FB" w:rsidP="00D331FB">
      <w:pPr>
        <w:pStyle w:val="aa"/>
        <w:spacing w:after="240" w:afterAutospacing="0" w:line="58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D331FB">
        <w:rPr>
          <w:rFonts w:ascii="仿宋_GB2312" w:eastAsia="仿宋_GB2312" w:hAnsi="仿宋" w:hint="eastAsia"/>
          <w:color w:val="000000"/>
          <w:sz w:val="32"/>
          <w:szCs w:val="32"/>
        </w:rPr>
        <w:t>2020年上半年，自新型冠状病毒肺炎疫情发生以来，社会各界高度关注，爱心企业及个人纷纷捐款捐物助力抗</w:t>
      </w:r>
      <w:proofErr w:type="gramStart"/>
      <w:r w:rsidRPr="00D331FB">
        <w:rPr>
          <w:rFonts w:ascii="仿宋_GB2312" w:eastAsia="仿宋_GB2312" w:hAnsi="仿宋" w:hint="eastAsia"/>
          <w:color w:val="000000"/>
          <w:sz w:val="32"/>
          <w:szCs w:val="32"/>
        </w:rPr>
        <w:t>疫</w:t>
      </w:r>
      <w:proofErr w:type="gramEnd"/>
      <w:r w:rsidRPr="00D331FB">
        <w:rPr>
          <w:rFonts w:ascii="仿宋_GB2312" w:eastAsia="仿宋_GB2312" w:hAnsi="仿宋" w:hint="eastAsia"/>
          <w:color w:val="000000"/>
          <w:sz w:val="32"/>
          <w:szCs w:val="32"/>
        </w:rPr>
        <w:t>工作，勒流慈善会（下简称“我会”）充分发挥慈善平台优势，积极采取实际行动，助力勒流街道疫情防控工作。</w:t>
      </w:r>
    </w:p>
    <w:p w14:paraId="7584C241" w14:textId="1FB2F3FA" w:rsidR="00D331FB" w:rsidRPr="00D331FB" w:rsidRDefault="00D331FB" w:rsidP="00D331FB">
      <w:pPr>
        <w:pStyle w:val="aa"/>
        <w:spacing w:after="240" w:afterAutospacing="0" w:line="580" w:lineRule="exact"/>
        <w:ind w:firstLineChars="300" w:firstLine="964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第一部分 总体情况回顾</w:t>
      </w:r>
    </w:p>
    <w:p w14:paraId="26674D62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全年，我会积极发达社会募捐，推动项目服务实施，各项工作有序稳定开展。</w:t>
      </w:r>
    </w:p>
    <w:p w14:paraId="372B09C3" w14:textId="77777777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收入方面，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本会全年总收入为1342.56万元，其中善款收入1114.65万元，资金增值及管理费用收入227.91万元。</w:t>
      </w:r>
    </w:p>
    <w:p w14:paraId="2BCF4DC0" w14:textId="77777777" w:rsid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在善款收入中，疫情防控款、物（折价）收入共</w:t>
      </w:r>
      <w:r w:rsidRPr="00D331FB">
        <w:rPr>
          <w:rFonts w:ascii="仿宋_GB2312" w:eastAsia="仿宋_GB2312"/>
          <w:color w:val="000000"/>
          <w:sz w:val="32"/>
          <w:szCs w:val="32"/>
        </w:rPr>
        <w:t>945.65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万元；</w:t>
      </w:r>
      <w:r w:rsidRPr="00D331FB">
        <w:rPr>
          <w:rFonts w:ascii="微软雅黑" w:eastAsia="微软雅黑" w:hAnsi="微软雅黑" w:cs="微软雅黑" w:hint="eastAsia"/>
          <w:color w:val="000000"/>
          <w:sz w:val="32"/>
          <w:szCs w:val="32"/>
        </w:rPr>
        <w:t>‚</w:t>
      </w:r>
      <w:r w:rsidRPr="00D331F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新增冠名基金</w:t>
      </w:r>
      <w:r w:rsidRPr="00D331FB">
        <w:rPr>
          <w:rFonts w:ascii="仿宋_GB2312" w:eastAsia="仿宋_GB2312"/>
          <w:color w:val="000000"/>
          <w:sz w:val="32"/>
          <w:szCs w:val="32"/>
        </w:rPr>
        <w:t>2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个，合计收入</w:t>
      </w:r>
      <w:r w:rsidRPr="00D331FB">
        <w:rPr>
          <w:rFonts w:ascii="仿宋_GB2312" w:eastAsia="仿宋_GB2312"/>
          <w:color w:val="000000"/>
          <w:sz w:val="32"/>
          <w:szCs w:val="32"/>
        </w:rPr>
        <w:t>9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万元，“圣英慈善基金”</w:t>
      </w:r>
      <w:r w:rsidRPr="00D331FB">
        <w:rPr>
          <w:rFonts w:ascii="仿宋_GB2312" w:eastAsia="仿宋_GB2312"/>
          <w:color w:val="000000"/>
          <w:sz w:val="32"/>
          <w:szCs w:val="32"/>
        </w:rPr>
        <w:t>4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万元，“豪聪欣燃亮基金”</w:t>
      </w:r>
      <w:r w:rsidRPr="00D331FB">
        <w:rPr>
          <w:rFonts w:ascii="仿宋_GB2312" w:eastAsia="仿宋_GB2312"/>
          <w:color w:val="000000"/>
          <w:sz w:val="32"/>
          <w:szCs w:val="32"/>
        </w:rPr>
        <w:t>5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万元；其他冠名基金及定向捐赠</w:t>
      </w:r>
      <w:r w:rsidRPr="00D331FB">
        <w:rPr>
          <w:rFonts w:ascii="仿宋_GB2312" w:eastAsia="仿宋_GB2312"/>
          <w:color w:val="000000"/>
          <w:sz w:val="32"/>
          <w:szCs w:val="32"/>
        </w:rPr>
        <w:t>558.56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万元；④扶贫济困收入共</w:t>
      </w:r>
      <w:r w:rsidRPr="00D331FB">
        <w:rPr>
          <w:rFonts w:ascii="仿宋_GB2312" w:eastAsia="仿宋_GB2312"/>
          <w:color w:val="000000"/>
          <w:sz w:val="32"/>
          <w:szCs w:val="32"/>
        </w:rPr>
        <w:t>87.41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14:paraId="2F4683F5" w14:textId="02F27DC3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支出方面，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全年支出4585.31万元，其中慈善活动项目支出4506.59万元，管理费用78.72万元。</w:t>
      </w:r>
    </w:p>
    <w:p w14:paraId="4D86BCE6" w14:textId="68849FE2" w:rsidR="00D331FB" w:rsidRPr="00D331FB" w:rsidRDefault="00D331FB" w:rsidP="00D331FB">
      <w:pPr>
        <w:pStyle w:val="aa"/>
        <w:spacing w:after="240" w:afterAutospacing="0" w:line="580" w:lineRule="exact"/>
        <w:ind w:firstLineChars="300" w:firstLine="964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第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</w:t>
      </w: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部分 </w:t>
      </w:r>
      <w:r w:rsidRPr="00737A61">
        <w:rPr>
          <w:rFonts w:ascii="仿宋" w:eastAsia="仿宋" w:hAnsi="仿宋" w:hint="eastAsia"/>
          <w:b/>
          <w:bCs/>
          <w:color w:val="000000"/>
          <w:sz w:val="32"/>
          <w:szCs w:val="32"/>
        </w:rPr>
        <w:t>主要工作成效</w:t>
      </w:r>
    </w:p>
    <w:p w14:paraId="11EAFDD8" w14:textId="77777777" w:rsidR="00D331FB" w:rsidRPr="00D331FB" w:rsidRDefault="00D331FB" w:rsidP="00D331FB">
      <w:pPr>
        <w:pStyle w:val="aa"/>
        <w:spacing w:after="240" w:line="580" w:lineRule="exact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一、 全力开展“新冠”防疫捐赠工作，着力兜底救助服务。</w:t>
      </w:r>
    </w:p>
    <w:p w14:paraId="7F191252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2020年，勒流慈善会在“新冠”肺炎疫情的情况下，注重助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医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、助困的救助个案，进行兜底救助，并开展了一系列的防疫捐赠工作，募集善款和物资支援一线抗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疫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工作，多方位为我街道困难群众开展帮扶服务。</w:t>
      </w:r>
    </w:p>
    <w:p w14:paraId="212F35C5" w14:textId="77777777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1、防控“新冠”，彰显慈善力量。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自疫情爆发以来，我会立刻采取行动，发挥公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募资格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作用，积极打通境内外捐赠渠道，严格按照要求，对于社会捐赠过来的每一笔款、每一件物，实行台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账登记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管理，每一笔去向清楚，按照上级要求每天向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区慈联及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街道党政办、监审办报送捐赠接收和拨付最新情况。使用抗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疫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善款合计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000131.22元，在募捐善款中超支使用11094.12元；拨付社会捐赠物资414794件（物资折价787.93万元），剩余0件。</w:t>
      </w:r>
    </w:p>
    <w:p w14:paraId="641CDA67" w14:textId="77777777" w:rsid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疫情发生后，勒流慈善会全身心投入到疫情防控工作中，充分发挥慈善组织作用，通过社会捐赠资金、本会资金购买及收到社会捐赠共向防疫一线等发放口罩75.96万多只（用于勒流街道辖区67.36万多只，按照捐赠者意愿定向捐赠辖区外8.6万只），为街道抗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疫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防护物资保障提供了强有力的支持，彰显了慈善机构的担当有为。</w:t>
      </w:r>
    </w:p>
    <w:p w14:paraId="56E19943" w14:textId="77777777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2、助</w:t>
      </w:r>
      <w:proofErr w:type="gramStart"/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医</w:t>
      </w:r>
      <w:proofErr w:type="gramEnd"/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（临时救助/肾病救助项目）方面。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2020年勒流慈善会为困难群众发放救助款15.17万元（其中勒流慈善会14.23万元，村居0.94万元），救助17人次;“肾曦之光——勒流慈善会肾病患者资助计划”为肾病困难患者发放医疗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券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作医疗补贴，勒流慈善会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lastRenderedPageBreak/>
        <w:t>对通过申请的申请者，进行资助40元/次，共资助19人，透析资助2539次，发放医疗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券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金额合计10.156万元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053C14DB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3、助困方面，合计发放助困款项达350.09万元。</w:t>
      </w:r>
    </w:p>
    <w:p w14:paraId="31A7E39E" w14:textId="77777777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（1）基金救助方面。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“学子互助基金”发放生活资助款24.1万元，共惠及232人次； “两新党组织慈善基金”发放企业困难党员慰问金及礼品5万元，惠及60人次；“然梅慈善基金”向困难群众发放救助款1.3万元，惠及3人次，丧葬费0.68万元，惠及1人次；“金马慈善基金协议”向困难群众发放救助款2.94万元，惠及18人次；“危重病困难儿童医疗救助”给付困难群众医疗款1万元，惠及3人次； “勒流街道教育发展基金”发放奖教奖学107.30万元，转入勒流街道教育发展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基金公户3300万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； “澳门顺德勒流同乡会慈善基金”资助敬老院热水器项目11.29万元；“东菱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凯琴集团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慈善基金”发放奖教奖学30万元，肺炎疫情20万元，定向捐赠佛山市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顺德区勒流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中学20万元，定向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捐赠村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福利会敬老活动9.22万元；“高仕达慈善基金”资助敬老活动1万元，肺炎疫情5万元； “勒流文化体育旅游发展基金”发放10万元用于寻味顺德活动；“弥陀慈善基金”发放0.60万元用于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关怀长困难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长者、妇女慰问活动；“颐养基金”发放39.58万元用于勒流长者综合服务中心项目； “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睿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泽慈善基金”发放5万元用于肺炎疫情，用于大卖场费用1.05万元；“展翅基金”发放0.62万元用于超市学员补贴及花市义卖义工补贴</w:t>
      </w:r>
    </w:p>
    <w:p w14:paraId="46D1CFC9" w14:textId="77777777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（2）节日慰问方面，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区、镇合计发放春节慰问物资约8.39万元，总惠及1350人次；六一儿童节派发节日礼包220份，价值3.3万元。</w:t>
      </w:r>
    </w:p>
    <w:p w14:paraId="689577CB" w14:textId="77777777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（3）发放兑换券方面，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我会每月向22个村（居）发放价值150元的爱心兑换券，共发放约16.02万元，共惠及1068人次。因考虑到疫情的影响，我会相应地将使用兑换券的截止日期增加一个月，方便困难群众前来爱心超市使用兑换券。</w:t>
      </w:r>
    </w:p>
    <w:p w14:paraId="6E1BE0CD" w14:textId="77777777" w:rsid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（4）扶贫济困方面，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t>“广东扶贫济困”发放20万元用于雷州困难家庭危房改造，惠及2人次；资助勒流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街道众涌村委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建设社区养老中心和康园中心 10万。</w:t>
      </w:r>
    </w:p>
    <w:p w14:paraId="2337E559" w14:textId="4583D8AB" w:rsidR="00D331FB" w:rsidRPr="00D331FB" w:rsidRDefault="00D331FB" w:rsidP="00D331FB">
      <w:pPr>
        <w:pStyle w:val="aa"/>
        <w:spacing w:after="240" w:line="580" w:lineRule="exact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二、开展公益慈善项目，推动公益慈善服务深入发展。</w:t>
      </w:r>
    </w:p>
    <w:p w14:paraId="3266496C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在“新冠”疫情的影响下，我会开展的公益活动较上年度减少，但公益慈善服务依然恒常开展，将服务根据对象的需求。精准地给对象送上服务。</w:t>
      </w:r>
    </w:p>
    <w:p w14:paraId="191B6FA8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1、安心善居，补充完善增体系</w:t>
      </w:r>
    </w:p>
    <w:p w14:paraId="4C973514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安心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善居项目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作为顺德区委落实省委“1+1+9”工作部署重点项目，今年进入攻坚冲刺阶段。项目在管理流程、部门联动、资源筹募等方面都进一步优化提升。一是从发宣传发动的基础上进一步简化对象申报和审核的程序，在不符合区慈善会资助对象的条件下，我会根据群众实际困难，尽最大的力度给予帮扶，提高项目的推进效率和覆盖率；二是联合区榕树头基金会为南水村3户家庭提供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适残化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和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适老化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的房屋设计，让房屋改造更加人性化。</w:t>
      </w:r>
    </w:p>
    <w:p w14:paraId="5FDC312E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本年度安心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善居项目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共为21户困难家庭开展房屋改造工程（其中普通修缮18户、房屋重建3户），区、镇投放资金比例7:3，我</w:t>
      </w:r>
      <w:r w:rsidRPr="00D331FB">
        <w:rPr>
          <w:rFonts w:ascii="仿宋_GB2312" w:eastAsia="仿宋_GB2312" w:hint="eastAsia"/>
          <w:color w:val="000000"/>
          <w:sz w:val="32"/>
          <w:szCs w:val="32"/>
        </w:rPr>
        <w:lastRenderedPageBreak/>
        <w:t>会投入约30万元。目前，普通修缮已全部完工，重建类工程已完成2户，还有1户处于报建阶段。</w:t>
      </w:r>
    </w:p>
    <w:p w14:paraId="1D57A7A7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2、服务助学，提高质量探新路。</w:t>
      </w:r>
    </w:p>
    <w:p w14:paraId="46C76166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区慈善会筹办的慈善助学项目在全区开展全学龄段的覆盖。我会借此机会争取了区慈善会的助学服务24万元资金支持，开展了勒流慈善会“青苗筑梦——‘惠’青苗·‘义’同行计划”和青苗学堂——“与心同行”项目。两个项目都在2020年8月启动，为学子在提供助学之余的关怀、兴趣拓展、建立自信等服务，截止到2020年12月，“青苗筑梦”项目提供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跆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拳有道兴趣课程30节，前程“刺”锦课程20节，千丝絮语18节，公益活动3场、慰问10户，服务学生2400人次，“与心同行”项目提供心理讲座2节，服务92人次；开展心理辅导的对象4名，提供心理咨询服务15场次。</w:t>
      </w:r>
    </w:p>
    <w:p w14:paraId="69F05494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3、爱心助餐，稳中求变再开拓。</w:t>
      </w:r>
    </w:p>
    <w:p w14:paraId="544246D7" w14:textId="77777777" w:rsid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勒流慈善会爱心餐服务含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括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：勒流长者综合服务中心爱心饭堂爱心餐、龙眼德康园爱心餐、“9.9”公益爱心餐、“乐善爱心饭堂——卫星饭堂”（新增）四个板块。</w:t>
      </w:r>
    </w:p>
    <w:p w14:paraId="73AE732F" w14:textId="1AF56C23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一份餐，一片情，温暖一个社区，勒流慈善会近年力推勒流爱心餐项目，针对社区长者、孤寡、残疾等人群，争取区创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投项目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资金，开拓长者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爱心餐新路径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，增加人群享受爱心餐服务。本年度共资助1162名长者42265餐次的爱心餐，资助金额达47.73万元。</w:t>
      </w:r>
    </w:p>
    <w:p w14:paraId="0685B475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4、</w:t>
      </w:r>
      <w:proofErr w:type="gramStart"/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植善计划</w:t>
      </w:r>
      <w:proofErr w:type="gramEnd"/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，慈善共荣进社区</w:t>
      </w:r>
    </w:p>
    <w:p w14:paraId="5268B303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lastRenderedPageBreak/>
        <w:t>为深化勒流公益事业发展，勒流慈善会第二年推出“植善计划”公益项目，扶持内容涵盖了社区公益服务、社区弱势群体帮扶以及社区公益志愿服务队伍建设和发展3个板块。以资金资助的形式，资助了勒流11个村（居）的公益项目，每个项目最高可资助4万元，比上一年度资金金额增加33%，11个项目资助总金额达37.87万元，相比上年增加10.87万元。目的在于扩大救助帮扶渠道，让慈善资源的使用能够更贴近社区的民情和需求，以此探索勒流公益慈善服务新模式。</w:t>
      </w:r>
    </w:p>
    <w:p w14:paraId="15A85102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5、“肾”曦之光，精准服务固成果</w:t>
      </w:r>
    </w:p>
    <w:p w14:paraId="7538882C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勒流慈善会“肾”曦之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光困难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肾病患者的帮扶项目，针对患者需求，优化服务，在原有就诊接送服务、茶话会、情绪疏导等服务外，新增园艺治疗和增加茶话会数量等方面的支持，以及开展社会工作个案服务，为患者们搭建互助支持网络，促进患者拥有健康积极的生活态度和精神状态，提升生活质量，缓解患者在长期治疗过程负面情绪，及日常生活中所面临的困扰，辅助维持理想的治疗效果。接送服务：累计为10名困难肾病患者提供接送服务，累计接送1325人次；关怀行动：组织勒流慈善会志愿者协助行动不便的肾病患者结账、取药、就诊挂号、活动协助等志愿服务，截止2020年12月，参与该项目的志愿者达51人次，累计服务100人次；</w:t>
      </w:r>
      <w:proofErr w:type="gramStart"/>
      <w:r w:rsidRPr="00D331FB">
        <w:rPr>
          <w:rFonts w:ascii="仿宋_GB2312" w:eastAsia="仿宋_GB2312" w:hint="eastAsia"/>
          <w:color w:val="000000"/>
          <w:sz w:val="32"/>
          <w:szCs w:val="32"/>
        </w:rPr>
        <w:t>肾友话题</w:t>
      </w:r>
      <w:proofErr w:type="gramEnd"/>
      <w:r w:rsidRPr="00D331FB">
        <w:rPr>
          <w:rFonts w:ascii="仿宋_GB2312" w:eastAsia="仿宋_GB2312" w:hint="eastAsia"/>
          <w:color w:val="000000"/>
          <w:sz w:val="32"/>
          <w:szCs w:val="32"/>
        </w:rPr>
        <w:t>分享活动：邀请资深社工督导、医师为“肾友”们分享肾病保健、安全教育等相关知识，以“茶话会”为媒介，促进“肾友”之间的良性交流互动。截止2020年12月，累计开展4场“肾曦茶话会”活动，参与人次达121人次。</w:t>
      </w:r>
    </w:p>
    <w:p w14:paraId="14CD0702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6、“德力展翅”，自力更生实梦想。</w:t>
      </w:r>
    </w:p>
    <w:p w14:paraId="1892977E" w14:textId="77777777" w:rsidR="00D331FB" w:rsidRP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“德力展翅”辅助就业培训计划（以下简称“超市”）已开展5年，今年因疫情的原因，育贤诚信超市推迟到9月份营业，其他超市的分店则在原有的模式上，对项目在人员管理，营业时间上作进一步的优化。一是在人员管理上增加一名副主管，协助主管处理超市事务，减轻主管因增加培训学员的培训压力。二是对营业时间的调节，因应超市的人力资源成本，迎合大多数市民的购买时间，缩短两间爱心小铺的日班，增加夜班的营业时间。此外，我会申请“众创共善”计划项目，并得到14万元的资金扶持，作为新增营业点：大晚社区爱心小铺的启动资金。链接大晚康园，培训大晚康园的残疾人，帮扶其重新再就业。</w:t>
      </w:r>
    </w:p>
    <w:p w14:paraId="4ACA865A" w14:textId="77777777" w:rsidR="00D331FB" w:rsidRPr="00D331FB" w:rsidRDefault="00D331FB" w:rsidP="00D331FB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b/>
          <w:bCs/>
          <w:color w:val="000000"/>
          <w:sz w:val="32"/>
          <w:szCs w:val="32"/>
        </w:rPr>
        <w:t>7、“诚心伴你行”，关怀团队增体系。</w:t>
      </w:r>
    </w:p>
    <w:p w14:paraId="28260B72" w14:textId="5A499075" w:rsidR="00D331FB" w:rsidRDefault="00D331FB" w:rsidP="00D331FB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D331FB">
        <w:rPr>
          <w:rFonts w:ascii="仿宋_GB2312" w:eastAsia="仿宋_GB2312" w:hint="eastAsia"/>
          <w:color w:val="000000"/>
          <w:sz w:val="32"/>
          <w:szCs w:val="32"/>
        </w:rPr>
        <w:t>“诚心伴你行”关怀团队项目为青苗学堂——“与心同行”项目的补充项目，摸索一条以“慈善会＋村居＋志愿者”的发展模式，培训成立一支社区志愿者关怀团队，在有资质的心理咨询师督导下，为勒流辖区内存在心理困境或有心理康复需求的儿童、青少年开展如特殊家庭个案心理康复、社区照顾支援等服务，协助他们恢复社会功能，重建有功能的家庭和微社区，以适应和融入正常生活。2020年已开展培训讲座2场次，线上、线下督导6场次，心理咨询辅导5场次。</w:t>
      </w:r>
    </w:p>
    <w:p w14:paraId="4EDB0A5C" w14:textId="77777777" w:rsidR="00570D03" w:rsidRPr="00570D03" w:rsidRDefault="00570D03" w:rsidP="00570D03">
      <w:pPr>
        <w:pStyle w:val="aa"/>
        <w:spacing w:after="240" w:line="580" w:lineRule="exact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b/>
          <w:bCs/>
          <w:color w:val="000000"/>
          <w:sz w:val="32"/>
          <w:szCs w:val="32"/>
        </w:rPr>
        <w:t>三、开展爱心募捐活动，积极募集慈善资金，拓展专项帮扶项目，帮助更多困难群体。</w:t>
      </w:r>
    </w:p>
    <w:p w14:paraId="66883A3D" w14:textId="77777777" w:rsidR="00570D03" w:rsidRDefault="00570D03" w:rsidP="00570D03">
      <w:pPr>
        <w:pStyle w:val="aa"/>
        <w:spacing w:after="24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lastRenderedPageBreak/>
        <w:t>（1）常规性义卖募捐活动。包括第三届“慈善嘉年华</w:t>
      </w:r>
      <w:r w:rsidRPr="00570D03">
        <w:rPr>
          <w:rFonts w:ascii="微软雅黑" w:eastAsia="微软雅黑" w:hAnsi="微软雅黑" w:cs="微软雅黑" w:hint="eastAsia"/>
          <w:color w:val="000000"/>
          <w:sz w:val="32"/>
          <w:szCs w:val="32"/>
        </w:rPr>
        <w:t>•</w:t>
      </w:r>
      <w:r w:rsidRPr="00570D0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公益迎新春”慈善大卖场活动、迎春花市义卖活动、清明鲜花募集活动等，共凑得善款</w:t>
      </w:r>
      <w:r w:rsidRPr="00570D03">
        <w:rPr>
          <w:rFonts w:ascii="仿宋_GB2312" w:eastAsia="仿宋_GB2312" w:hint="eastAsia"/>
          <w:color w:val="000000"/>
          <w:sz w:val="32"/>
          <w:szCs w:val="32"/>
        </w:rPr>
        <w:t>2.38万元。</w:t>
      </w:r>
    </w:p>
    <w:p w14:paraId="5CAA954F" w14:textId="77777777" w:rsidR="00570D03" w:rsidRDefault="00570D03" w:rsidP="00570D03">
      <w:pPr>
        <w:pStyle w:val="aa"/>
        <w:spacing w:after="24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t>（2）举行公益慈善活动，彰显公益价值。</w:t>
      </w:r>
    </w:p>
    <w:p w14:paraId="1BEFB680" w14:textId="77777777" w:rsidR="00570D03" w:rsidRDefault="00570D03" w:rsidP="00570D03">
      <w:pPr>
        <w:pStyle w:val="aa"/>
        <w:spacing w:after="24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t>①本年度组织我会的助学生到番禺绿水</w:t>
      </w:r>
      <w:proofErr w:type="gramStart"/>
      <w:r w:rsidRPr="00570D03">
        <w:rPr>
          <w:rFonts w:ascii="仿宋_GB2312" w:eastAsia="仿宋_GB2312" w:hint="eastAsia"/>
          <w:color w:val="000000"/>
          <w:sz w:val="32"/>
          <w:szCs w:val="32"/>
        </w:rPr>
        <w:t>滴牛巴巴</w:t>
      </w:r>
      <w:proofErr w:type="gramEnd"/>
      <w:r w:rsidRPr="00570D03">
        <w:rPr>
          <w:rFonts w:ascii="仿宋_GB2312" w:eastAsia="仿宋_GB2312" w:hint="eastAsia"/>
          <w:color w:val="000000"/>
          <w:sz w:val="32"/>
          <w:szCs w:val="32"/>
        </w:rPr>
        <w:t>营地开展举为期两天一夜的成长拓展活动，为受助学生提供交流学习平台，进一步增强学生在成长过程中解决困难的技巧，提升受助学生沟通表达能力，维持学生之间的沟通交流。</w:t>
      </w:r>
    </w:p>
    <w:p w14:paraId="3D1337C6" w14:textId="7C9930BD" w:rsidR="00570D03" w:rsidRPr="00570D03" w:rsidRDefault="00570D03" w:rsidP="00570D03">
      <w:pPr>
        <w:pStyle w:val="aa"/>
        <w:spacing w:after="240"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t>②开展第十届的“圆梦行动”，通过</w:t>
      </w:r>
      <w:proofErr w:type="gramStart"/>
      <w:r w:rsidRPr="00570D03">
        <w:rPr>
          <w:rFonts w:ascii="仿宋_GB2312" w:eastAsia="仿宋_GB2312" w:hint="eastAsia"/>
          <w:color w:val="000000"/>
          <w:sz w:val="32"/>
          <w:szCs w:val="32"/>
        </w:rPr>
        <w:t>顺慈联</w:t>
      </w:r>
      <w:proofErr w:type="gramEnd"/>
      <w:r w:rsidRPr="00570D03">
        <w:rPr>
          <w:rFonts w:ascii="仿宋_GB2312" w:eastAsia="仿宋_GB2312" w:hint="eastAsia"/>
          <w:color w:val="000000"/>
          <w:sz w:val="32"/>
          <w:szCs w:val="32"/>
        </w:rPr>
        <w:t>募集平台为70户低保、临界、“五保”、“三无”等困难人群实现微心愿，共募集0.23万元，得到区慈善会</w:t>
      </w:r>
      <w:proofErr w:type="gramStart"/>
      <w:r w:rsidRPr="00570D03">
        <w:rPr>
          <w:rFonts w:ascii="仿宋_GB2312" w:eastAsia="仿宋_GB2312" w:hint="eastAsia"/>
          <w:color w:val="000000"/>
          <w:sz w:val="32"/>
          <w:szCs w:val="32"/>
        </w:rPr>
        <w:t>的配捐</w:t>
      </w:r>
      <w:proofErr w:type="gramEnd"/>
      <w:r w:rsidRPr="00570D03">
        <w:rPr>
          <w:rFonts w:ascii="仿宋_GB2312" w:eastAsia="仿宋_GB2312" w:hint="eastAsia"/>
          <w:color w:val="000000"/>
          <w:sz w:val="32"/>
          <w:szCs w:val="32"/>
        </w:rPr>
        <w:t>0.18万元。通过征集梦想发放到互联网的形式，使更多的热心人士参与到圆梦行动活动中来，更加清晰精准地帮扶区内困难人群。</w:t>
      </w:r>
    </w:p>
    <w:p w14:paraId="254F7AC7" w14:textId="77777777" w:rsidR="00570D03" w:rsidRPr="00570D03" w:rsidRDefault="00570D03" w:rsidP="00570D03">
      <w:pPr>
        <w:pStyle w:val="aa"/>
        <w:spacing w:after="240"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7525E195" w14:textId="77777777" w:rsidR="00570D03" w:rsidRPr="00570D03" w:rsidRDefault="00570D03" w:rsidP="00570D03">
      <w:pPr>
        <w:pStyle w:val="aa"/>
        <w:spacing w:after="240" w:line="580" w:lineRule="exact"/>
        <w:ind w:firstLineChars="200" w:firstLine="643"/>
        <w:jc w:val="center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 w:rsidRPr="00570D03">
        <w:rPr>
          <w:rFonts w:ascii="仿宋" w:eastAsia="仿宋" w:hAnsi="仿宋" w:hint="eastAsia"/>
          <w:b/>
          <w:bCs/>
          <w:color w:val="000000"/>
          <w:sz w:val="32"/>
          <w:szCs w:val="32"/>
        </w:rPr>
        <w:t>2021年工作计划</w:t>
      </w:r>
    </w:p>
    <w:p w14:paraId="03DA974E" w14:textId="5F5CC8F0" w:rsidR="00570D03" w:rsidRPr="00570D03" w:rsidRDefault="00570D03" w:rsidP="003E7466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t>2021年，是我国十四五规划的开局之年。《中共中央关于制定国民经济和社会发展第十四个五年规划和二</w:t>
      </w:r>
      <w:r w:rsidRPr="00570D03">
        <w:rPr>
          <w:rFonts w:ascii="微软雅黑" w:eastAsia="微软雅黑" w:hAnsi="微软雅黑" w:cs="微软雅黑" w:hint="eastAsia"/>
          <w:color w:val="000000"/>
          <w:sz w:val="32"/>
          <w:szCs w:val="32"/>
        </w:rPr>
        <w:t>〇</w:t>
      </w:r>
      <w:r w:rsidRPr="00570D0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三五年远景目标建设》中提出：发挥第三次分配作用，发挥慈善事业，改善收入和财富分配格局；发挥社会组织在社会治理中的作用，畅通和社会工作者和志愿者等参与社会治理的途径。</w:t>
      </w:r>
    </w:p>
    <w:p w14:paraId="73EB44E1" w14:textId="77777777" w:rsidR="00570D03" w:rsidRPr="003E7466" w:rsidRDefault="00570D03" w:rsidP="003E7466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3E7466">
        <w:rPr>
          <w:rFonts w:ascii="仿宋_GB2312" w:eastAsia="仿宋_GB2312" w:hint="eastAsia"/>
          <w:b/>
          <w:bCs/>
          <w:color w:val="000000"/>
          <w:sz w:val="32"/>
          <w:szCs w:val="32"/>
        </w:rPr>
        <w:t>一、联动政府，积极做好民生兜底工作</w:t>
      </w:r>
    </w:p>
    <w:p w14:paraId="23BE58C3" w14:textId="77777777" w:rsidR="00570D03" w:rsidRPr="00570D03" w:rsidRDefault="00570D03" w:rsidP="003E7466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lastRenderedPageBreak/>
        <w:t>联动各方，合力做好社会工作双</w:t>
      </w:r>
      <w:proofErr w:type="gramStart"/>
      <w:r w:rsidRPr="00570D03">
        <w:rPr>
          <w:rFonts w:ascii="仿宋_GB2312" w:eastAsia="仿宋_GB2312" w:hint="eastAsia"/>
          <w:color w:val="000000"/>
          <w:sz w:val="32"/>
          <w:szCs w:val="32"/>
        </w:rPr>
        <w:t>百工程</w:t>
      </w:r>
      <w:proofErr w:type="gramEnd"/>
      <w:r w:rsidRPr="00570D03">
        <w:rPr>
          <w:rFonts w:ascii="仿宋_GB2312" w:eastAsia="仿宋_GB2312" w:hint="eastAsia"/>
          <w:color w:val="000000"/>
          <w:sz w:val="32"/>
          <w:szCs w:val="32"/>
        </w:rPr>
        <w:t>以及“众扶乐享”关心关爱困难群众项目；增大帮扶力度，根据困难群众的实际情况放宽救助条件。</w:t>
      </w:r>
    </w:p>
    <w:p w14:paraId="585FEF67" w14:textId="77777777" w:rsidR="00570D03" w:rsidRPr="003E7466" w:rsidRDefault="00570D03" w:rsidP="003E7466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3E7466">
        <w:rPr>
          <w:rFonts w:ascii="仿宋_GB2312" w:eastAsia="仿宋_GB2312" w:hint="eastAsia"/>
          <w:b/>
          <w:bCs/>
          <w:color w:val="000000"/>
          <w:sz w:val="32"/>
          <w:szCs w:val="32"/>
        </w:rPr>
        <w:t>二、提炼经验，巩筑好项目</w:t>
      </w:r>
    </w:p>
    <w:p w14:paraId="737035F4" w14:textId="77777777" w:rsidR="00570D03" w:rsidRPr="00570D03" w:rsidRDefault="00570D03" w:rsidP="003E7466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t>逐步构建我会内各服务板块的体系建设，通过整合资源、升级运作机制，塑造品牌项目。通过品牌项目的发展，带动我街道项目合作、社会参与、资源筹募、内部管理等多方面的促进，提升“勒流慈善会”品牌价值。拓宽困境青少年（受助学生）心理健康方面的帮扶，为他们提供心理发展和心理康复的硬件支持和活动形式；探索建立具有勒</w:t>
      </w:r>
      <w:proofErr w:type="gramStart"/>
      <w:r w:rsidRPr="00570D03">
        <w:rPr>
          <w:rFonts w:ascii="仿宋_GB2312" w:eastAsia="仿宋_GB2312" w:hint="eastAsia"/>
          <w:color w:val="000000"/>
          <w:sz w:val="32"/>
          <w:szCs w:val="32"/>
        </w:rPr>
        <w:t>流特色</w:t>
      </w:r>
      <w:proofErr w:type="gramEnd"/>
      <w:r w:rsidRPr="00570D03">
        <w:rPr>
          <w:rFonts w:ascii="仿宋_GB2312" w:eastAsia="仿宋_GB2312" w:hint="eastAsia"/>
          <w:color w:val="000000"/>
          <w:sz w:val="32"/>
          <w:szCs w:val="32"/>
        </w:rPr>
        <w:t>的慈善综合体。</w:t>
      </w:r>
    </w:p>
    <w:p w14:paraId="32D2D54A" w14:textId="77777777" w:rsidR="00570D03" w:rsidRPr="003E7466" w:rsidRDefault="00570D03" w:rsidP="003E7466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3E7466">
        <w:rPr>
          <w:rFonts w:ascii="仿宋_GB2312" w:eastAsia="仿宋_GB2312" w:hint="eastAsia"/>
          <w:b/>
          <w:bCs/>
          <w:color w:val="000000"/>
          <w:sz w:val="32"/>
          <w:szCs w:val="32"/>
        </w:rPr>
        <w:t>三、培育发展，探寻新路径</w:t>
      </w:r>
    </w:p>
    <w:p w14:paraId="5D4D5744" w14:textId="6DE509FB" w:rsidR="00570D03" w:rsidRPr="00570D03" w:rsidRDefault="00570D03" w:rsidP="003E7466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t>随着新时代步伐的发展，通过优化机制、链接资源等方式，探寻项目的发展新路径。引领项目发展从输血转变为造血，重点关注政策的变动、资源的联动、服务的拓展，着眼项目新发展。</w:t>
      </w:r>
    </w:p>
    <w:p w14:paraId="7B19AE4E" w14:textId="77777777" w:rsidR="00570D03" w:rsidRPr="003E7466" w:rsidRDefault="00570D03" w:rsidP="003E7466">
      <w:pPr>
        <w:pStyle w:val="aa"/>
        <w:spacing w:after="240" w:line="580" w:lineRule="exact"/>
        <w:ind w:firstLineChars="200" w:firstLine="643"/>
        <w:jc w:val="both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 w:rsidRPr="003E7466">
        <w:rPr>
          <w:rFonts w:ascii="仿宋_GB2312" w:eastAsia="仿宋_GB2312" w:hint="eastAsia"/>
          <w:b/>
          <w:bCs/>
          <w:color w:val="000000"/>
          <w:sz w:val="32"/>
          <w:szCs w:val="32"/>
        </w:rPr>
        <w:t>四、行业视角，提升新魅力</w:t>
      </w:r>
    </w:p>
    <w:p w14:paraId="5337B7BD" w14:textId="2340E80A" w:rsidR="00D331FB" w:rsidRPr="00570D03" w:rsidRDefault="00570D03" w:rsidP="003E7466">
      <w:pPr>
        <w:pStyle w:val="aa"/>
        <w:spacing w:after="240" w:line="58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570D03">
        <w:rPr>
          <w:rFonts w:ascii="仿宋_GB2312" w:eastAsia="仿宋_GB2312" w:hint="eastAsia"/>
          <w:color w:val="000000"/>
          <w:sz w:val="32"/>
          <w:szCs w:val="32"/>
        </w:rPr>
        <w:t>随着新时代步伐的发展，会伴随着出现很多新的社会问题。我会必定立足慈善行业的基础上，去参与解决新问题，并提升我</w:t>
      </w:r>
      <w:proofErr w:type="gramStart"/>
      <w:r w:rsidRPr="00570D03">
        <w:rPr>
          <w:rFonts w:ascii="仿宋_GB2312" w:eastAsia="仿宋_GB2312" w:hint="eastAsia"/>
          <w:color w:val="000000"/>
          <w:sz w:val="32"/>
          <w:szCs w:val="32"/>
        </w:rPr>
        <w:t>会行业</w:t>
      </w:r>
      <w:proofErr w:type="gramEnd"/>
      <w:r w:rsidRPr="00570D03">
        <w:rPr>
          <w:rFonts w:ascii="仿宋_GB2312" w:eastAsia="仿宋_GB2312" w:hint="eastAsia"/>
          <w:color w:val="000000"/>
          <w:sz w:val="32"/>
          <w:szCs w:val="32"/>
        </w:rPr>
        <w:t>素养，学习各种学科知识和经验，加强自身的专业程度和公众号召力。在新时代中站稳脚步，形成勒流慈善的新魅力。</w:t>
      </w:r>
    </w:p>
    <w:sectPr w:rsidR="00D331FB" w:rsidRPr="00570D03">
      <w:footerReference w:type="default" r:id="rId9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E0FA" w14:textId="77777777" w:rsidR="00280CB2" w:rsidRDefault="00280CB2" w:rsidP="009814B4">
      <w:r>
        <w:separator/>
      </w:r>
    </w:p>
  </w:endnote>
  <w:endnote w:type="continuationSeparator" w:id="0">
    <w:p w14:paraId="582F7ED2" w14:textId="77777777" w:rsidR="00280CB2" w:rsidRDefault="00280CB2" w:rsidP="0098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744192"/>
      <w:docPartObj>
        <w:docPartGallery w:val="Page Numbers (Bottom of Page)"/>
        <w:docPartUnique/>
      </w:docPartObj>
    </w:sdtPr>
    <w:sdtEndPr/>
    <w:sdtContent>
      <w:p w14:paraId="1B7A0938" w14:textId="77777777" w:rsidR="006100FE" w:rsidRDefault="006100FE">
        <w:pPr>
          <w:pStyle w:val="a5"/>
          <w:jc w:val="center"/>
        </w:pPr>
        <w:r w:rsidRPr="00D478C7">
          <w:rPr>
            <w:rFonts w:hint="eastAsia"/>
            <w:sz w:val="24"/>
            <w:szCs w:val="24"/>
          </w:rPr>
          <w:t>-</w:t>
        </w:r>
        <w:r w:rsidRPr="00D478C7">
          <w:rPr>
            <w:sz w:val="24"/>
            <w:szCs w:val="24"/>
          </w:rPr>
          <w:fldChar w:fldCharType="begin"/>
        </w:r>
        <w:r w:rsidRPr="00D478C7">
          <w:rPr>
            <w:sz w:val="24"/>
            <w:szCs w:val="24"/>
          </w:rPr>
          <w:instrText>PAGE   \* MERGEFORMAT</w:instrText>
        </w:r>
        <w:r w:rsidRPr="00D478C7">
          <w:rPr>
            <w:sz w:val="24"/>
            <w:szCs w:val="24"/>
          </w:rPr>
          <w:fldChar w:fldCharType="separate"/>
        </w:r>
        <w:r w:rsidRPr="00D478C7">
          <w:rPr>
            <w:sz w:val="24"/>
            <w:szCs w:val="24"/>
            <w:lang w:val="zh-CN"/>
          </w:rPr>
          <w:t>2</w:t>
        </w:r>
        <w:r w:rsidRPr="00D478C7">
          <w:rPr>
            <w:sz w:val="24"/>
            <w:szCs w:val="24"/>
          </w:rPr>
          <w:fldChar w:fldCharType="end"/>
        </w:r>
        <w:r w:rsidRPr="00D478C7">
          <w:rPr>
            <w:rFonts w:hint="eastAsia"/>
            <w:sz w:val="24"/>
            <w:szCs w:val="24"/>
          </w:rPr>
          <w:t>-</w:t>
        </w:r>
      </w:p>
    </w:sdtContent>
  </w:sdt>
  <w:p w14:paraId="33C070FA" w14:textId="77777777" w:rsidR="006100FE" w:rsidRDefault="00610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B93D" w14:textId="77777777" w:rsidR="00280CB2" w:rsidRDefault="00280CB2" w:rsidP="009814B4">
      <w:r>
        <w:separator/>
      </w:r>
    </w:p>
  </w:footnote>
  <w:footnote w:type="continuationSeparator" w:id="0">
    <w:p w14:paraId="2EED6A51" w14:textId="77777777" w:rsidR="00280CB2" w:rsidRDefault="00280CB2" w:rsidP="0098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217"/>
    <w:multiLevelType w:val="hybridMultilevel"/>
    <w:tmpl w:val="B13239FA"/>
    <w:lvl w:ilvl="0" w:tplc="04090011">
      <w:start w:val="1"/>
      <w:numFmt w:val="decimal"/>
      <w:lvlText w:val="%1)"/>
      <w:lvlJc w:val="left"/>
      <w:pPr>
        <w:ind w:left="7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 w15:restartNumberingAfterBreak="0">
    <w:nsid w:val="389852C7"/>
    <w:multiLevelType w:val="hybridMultilevel"/>
    <w:tmpl w:val="D166DF0A"/>
    <w:lvl w:ilvl="0" w:tplc="04090011">
      <w:start w:val="1"/>
      <w:numFmt w:val="decimal"/>
      <w:lvlText w:val="%1)"/>
      <w:lvlJc w:val="left"/>
      <w:pPr>
        <w:ind w:left="740" w:hanging="420"/>
      </w:p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 w15:restartNumberingAfterBreak="0">
    <w:nsid w:val="5A5E1CD5"/>
    <w:multiLevelType w:val="hybridMultilevel"/>
    <w:tmpl w:val="99ACE704"/>
    <w:lvl w:ilvl="0" w:tplc="A052061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048"/>
    <w:rsid w:val="00020D63"/>
    <w:rsid w:val="0003430D"/>
    <w:rsid w:val="00035655"/>
    <w:rsid w:val="000366A4"/>
    <w:rsid w:val="00057D00"/>
    <w:rsid w:val="00071886"/>
    <w:rsid w:val="00074AF7"/>
    <w:rsid w:val="000911BB"/>
    <w:rsid w:val="00093D05"/>
    <w:rsid w:val="00095A59"/>
    <w:rsid w:val="00096C3A"/>
    <w:rsid w:val="00097CCA"/>
    <w:rsid w:val="000A6634"/>
    <w:rsid w:val="000B7A54"/>
    <w:rsid w:val="000B7A8D"/>
    <w:rsid w:val="000C4AF3"/>
    <w:rsid w:val="000D0D5F"/>
    <w:rsid w:val="000E09FB"/>
    <w:rsid w:val="000E2BFF"/>
    <w:rsid w:val="000E2C0F"/>
    <w:rsid w:val="000E6C63"/>
    <w:rsid w:val="001110C6"/>
    <w:rsid w:val="00112B08"/>
    <w:rsid w:val="00122695"/>
    <w:rsid w:val="001255CF"/>
    <w:rsid w:val="001275D4"/>
    <w:rsid w:val="00132F4E"/>
    <w:rsid w:val="00135F16"/>
    <w:rsid w:val="00136544"/>
    <w:rsid w:val="00141FE2"/>
    <w:rsid w:val="00154C84"/>
    <w:rsid w:val="00184710"/>
    <w:rsid w:val="00192AB9"/>
    <w:rsid w:val="001A02C8"/>
    <w:rsid w:val="001A0952"/>
    <w:rsid w:val="001A3E92"/>
    <w:rsid w:val="001B0209"/>
    <w:rsid w:val="001B6BFE"/>
    <w:rsid w:val="001D39E9"/>
    <w:rsid w:val="001E09EB"/>
    <w:rsid w:val="001E3025"/>
    <w:rsid w:val="001E59F3"/>
    <w:rsid w:val="001F183A"/>
    <w:rsid w:val="001F5C17"/>
    <w:rsid w:val="002236F0"/>
    <w:rsid w:val="00227FF1"/>
    <w:rsid w:val="002415D8"/>
    <w:rsid w:val="0025192D"/>
    <w:rsid w:val="00267425"/>
    <w:rsid w:val="00280CB2"/>
    <w:rsid w:val="00286591"/>
    <w:rsid w:val="00290032"/>
    <w:rsid w:val="00294A4F"/>
    <w:rsid w:val="002C354E"/>
    <w:rsid w:val="002D17E7"/>
    <w:rsid w:val="002F2CA1"/>
    <w:rsid w:val="003059EE"/>
    <w:rsid w:val="00325B94"/>
    <w:rsid w:val="00343CC1"/>
    <w:rsid w:val="00344912"/>
    <w:rsid w:val="003510AA"/>
    <w:rsid w:val="003520E2"/>
    <w:rsid w:val="00352BCF"/>
    <w:rsid w:val="0036124A"/>
    <w:rsid w:val="00375F4D"/>
    <w:rsid w:val="0039624E"/>
    <w:rsid w:val="003A249A"/>
    <w:rsid w:val="003B3D32"/>
    <w:rsid w:val="003B690D"/>
    <w:rsid w:val="003C7CA7"/>
    <w:rsid w:val="003D7FAF"/>
    <w:rsid w:val="003E305D"/>
    <w:rsid w:val="003E44C4"/>
    <w:rsid w:val="003E7466"/>
    <w:rsid w:val="003F3580"/>
    <w:rsid w:val="00405C26"/>
    <w:rsid w:val="00406F90"/>
    <w:rsid w:val="00411E49"/>
    <w:rsid w:val="00427D66"/>
    <w:rsid w:val="00451B50"/>
    <w:rsid w:val="00461F74"/>
    <w:rsid w:val="00470E57"/>
    <w:rsid w:val="004734B4"/>
    <w:rsid w:val="0047513D"/>
    <w:rsid w:val="00485D92"/>
    <w:rsid w:val="00495D9B"/>
    <w:rsid w:val="004A034B"/>
    <w:rsid w:val="004A5F66"/>
    <w:rsid w:val="004C05D5"/>
    <w:rsid w:val="004D29AA"/>
    <w:rsid w:val="004E4E06"/>
    <w:rsid w:val="004F2E84"/>
    <w:rsid w:val="005039D0"/>
    <w:rsid w:val="00523DE8"/>
    <w:rsid w:val="00537EF9"/>
    <w:rsid w:val="0055158A"/>
    <w:rsid w:val="005623FA"/>
    <w:rsid w:val="00565455"/>
    <w:rsid w:val="00570D03"/>
    <w:rsid w:val="00584061"/>
    <w:rsid w:val="00586FDA"/>
    <w:rsid w:val="005976C9"/>
    <w:rsid w:val="005978F1"/>
    <w:rsid w:val="005A1B73"/>
    <w:rsid w:val="005A274A"/>
    <w:rsid w:val="005C18C3"/>
    <w:rsid w:val="005E3343"/>
    <w:rsid w:val="005E7056"/>
    <w:rsid w:val="006040A4"/>
    <w:rsid w:val="00604B71"/>
    <w:rsid w:val="006100FE"/>
    <w:rsid w:val="00611FDF"/>
    <w:rsid w:val="00612019"/>
    <w:rsid w:val="006251F9"/>
    <w:rsid w:val="00627E9C"/>
    <w:rsid w:val="00635A94"/>
    <w:rsid w:val="0063637B"/>
    <w:rsid w:val="00640BC2"/>
    <w:rsid w:val="00645310"/>
    <w:rsid w:val="0065775F"/>
    <w:rsid w:val="00662150"/>
    <w:rsid w:val="00671B20"/>
    <w:rsid w:val="0068248A"/>
    <w:rsid w:val="0069676D"/>
    <w:rsid w:val="006972AE"/>
    <w:rsid w:val="006978A5"/>
    <w:rsid w:val="006C0317"/>
    <w:rsid w:val="006C4BAD"/>
    <w:rsid w:val="006D459C"/>
    <w:rsid w:val="006D5CC1"/>
    <w:rsid w:val="006F17AD"/>
    <w:rsid w:val="006F402B"/>
    <w:rsid w:val="006F4F88"/>
    <w:rsid w:val="00705669"/>
    <w:rsid w:val="0071442D"/>
    <w:rsid w:val="00717657"/>
    <w:rsid w:val="00752A7D"/>
    <w:rsid w:val="00780375"/>
    <w:rsid w:val="00783E95"/>
    <w:rsid w:val="00795930"/>
    <w:rsid w:val="007A17E8"/>
    <w:rsid w:val="007A795E"/>
    <w:rsid w:val="007C37D0"/>
    <w:rsid w:val="007C484A"/>
    <w:rsid w:val="007E0399"/>
    <w:rsid w:val="007E34E5"/>
    <w:rsid w:val="007E555A"/>
    <w:rsid w:val="007F348B"/>
    <w:rsid w:val="00814E1B"/>
    <w:rsid w:val="00815965"/>
    <w:rsid w:val="00816161"/>
    <w:rsid w:val="00830BAA"/>
    <w:rsid w:val="00832561"/>
    <w:rsid w:val="00845FE3"/>
    <w:rsid w:val="008468E6"/>
    <w:rsid w:val="0086033E"/>
    <w:rsid w:val="00864B97"/>
    <w:rsid w:val="00873C11"/>
    <w:rsid w:val="008773E0"/>
    <w:rsid w:val="00877431"/>
    <w:rsid w:val="0087785E"/>
    <w:rsid w:val="008803B1"/>
    <w:rsid w:val="00885618"/>
    <w:rsid w:val="008951D1"/>
    <w:rsid w:val="008A3A7B"/>
    <w:rsid w:val="008C6C6C"/>
    <w:rsid w:val="008D1374"/>
    <w:rsid w:val="008D4AD4"/>
    <w:rsid w:val="008E5FE5"/>
    <w:rsid w:val="008F1A90"/>
    <w:rsid w:val="008F1E54"/>
    <w:rsid w:val="008F2789"/>
    <w:rsid w:val="00900327"/>
    <w:rsid w:val="0090244C"/>
    <w:rsid w:val="00902F0F"/>
    <w:rsid w:val="00920E97"/>
    <w:rsid w:val="00921F10"/>
    <w:rsid w:val="00925D40"/>
    <w:rsid w:val="0093160C"/>
    <w:rsid w:val="00936136"/>
    <w:rsid w:val="009440DA"/>
    <w:rsid w:val="00952CC3"/>
    <w:rsid w:val="009545DD"/>
    <w:rsid w:val="0096256D"/>
    <w:rsid w:val="0097201D"/>
    <w:rsid w:val="009734DE"/>
    <w:rsid w:val="00973B7C"/>
    <w:rsid w:val="009814B4"/>
    <w:rsid w:val="009833AE"/>
    <w:rsid w:val="00993674"/>
    <w:rsid w:val="009A58E5"/>
    <w:rsid w:val="009A76EF"/>
    <w:rsid w:val="009B7DF3"/>
    <w:rsid w:val="009C7D54"/>
    <w:rsid w:val="009D539E"/>
    <w:rsid w:val="009E58A8"/>
    <w:rsid w:val="009E632E"/>
    <w:rsid w:val="009F2C16"/>
    <w:rsid w:val="009F5DE3"/>
    <w:rsid w:val="00A01D13"/>
    <w:rsid w:val="00A03694"/>
    <w:rsid w:val="00A05C5A"/>
    <w:rsid w:val="00A14F42"/>
    <w:rsid w:val="00A27FE4"/>
    <w:rsid w:val="00A31BA1"/>
    <w:rsid w:val="00A433D7"/>
    <w:rsid w:val="00A4395F"/>
    <w:rsid w:val="00A52B9E"/>
    <w:rsid w:val="00A56E36"/>
    <w:rsid w:val="00A61F1E"/>
    <w:rsid w:val="00A97702"/>
    <w:rsid w:val="00AA4E63"/>
    <w:rsid w:val="00AB46D8"/>
    <w:rsid w:val="00AB78F0"/>
    <w:rsid w:val="00AC5727"/>
    <w:rsid w:val="00AE524D"/>
    <w:rsid w:val="00AF22C8"/>
    <w:rsid w:val="00B23FBA"/>
    <w:rsid w:val="00B33178"/>
    <w:rsid w:val="00B4113B"/>
    <w:rsid w:val="00B417F5"/>
    <w:rsid w:val="00B42779"/>
    <w:rsid w:val="00B651BC"/>
    <w:rsid w:val="00B65636"/>
    <w:rsid w:val="00B92E07"/>
    <w:rsid w:val="00BA474D"/>
    <w:rsid w:val="00BD4C3A"/>
    <w:rsid w:val="00BE5485"/>
    <w:rsid w:val="00BF2903"/>
    <w:rsid w:val="00BF6CBE"/>
    <w:rsid w:val="00C016CB"/>
    <w:rsid w:val="00C17694"/>
    <w:rsid w:val="00C26BF1"/>
    <w:rsid w:val="00C3041F"/>
    <w:rsid w:val="00C34C4E"/>
    <w:rsid w:val="00C6193E"/>
    <w:rsid w:val="00C645DC"/>
    <w:rsid w:val="00C7590F"/>
    <w:rsid w:val="00C81FC8"/>
    <w:rsid w:val="00C82995"/>
    <w:rsid w:val="00C92014"/>
    <w:rsid w:val="00C96CCC"/>
    <w:rsid w:val="00CA64C9"/>
    <w:rsid w:val="00CB2416"/>
    <w:rsid w:val="00CE13AE"/>
    <w:rsid w:val="00D331FB"/>
    <w:rsid w:val="00D33429"/>
    <w:rsid w:val="00D422B0"/>
    <w:rsid w:val="00D42F11"/>
    <w:rsid w:val="00D437F1"/>
    <w:rsid w:val="00D45867"/>
    <w:rsid w:val="00D478C7"/>
    <w:rsid w:val="00D51105"/>
    <w:rsid w:val="00D5163B"/>
    <w:rsid w:val="00D54455"/>
    <w:rsid w:val="00D5563F"/>
    <w:rsid w:val="00D60AE0"/>
    <w:rsid w:val="00D6541A"/>
    <w:rsid w:val="00D6652B"/>
    <w:rsid w:val="00D81E7B"/>
    <w:rsid w:val="00D87B15"/>
    <w:rsid w:val="00D9383B"/>
    <w:rsid w:val="00D93B03"/>
    <w:rsid w:val="00DB62B4"/>
    <w:rsid w:val="00DC2048"/>
    <w:rsid w:val="00DC3083"/>
    <w:rsid w:val="00DE0F47"/>
    <w:rsid w:val="00DE3835"/>
    <w:rsid w:val="00DE7F0C"/>
    <w:rsid w:val="00DF11CD"/>
    <w:rsid w:val="00E01E46"/>
    <w:rsid w:val="00E03518"/>
    <w:rsid w:val="00E0513B"/>
    <w:rsid w:val="00E15D6E"/>
    <w:rsid w:val="00E21BCB"/>
    <w:rsid w:val="00E27E82"/>
    <w:rsid w:val="00E30425"/>
    <w:rsid w:val="00E30AFD"/>
    <w:rsid w:val="00E33737"/>
    <w:rsid w:val="00E46692"/>
    <w:rsid w:val="00E505D4"/>
    <w:rsid w:val="00E75C72"/>
    <w:rsid w:val="00E77423"/>
    <w:rsid w:val="00E8303B"/>
    <w:rsid w:val="00E9465D"/>
    <w:rsid w:val="00EA21C1"/>
    <w:rsid w:val="00EA50EA"/>
    <w:rsid w:val="00EA5164"/>
    <w:rsid w:val="00EC0974"/>
    <w:rsid w:val="00EC1197"/>
    <w:rsid w:val="00EC6379"/>
    <w:rsid w:val="00ED0BA8"/>
    <w:rsid w:val="00EE1D98"/>
    <w:rsid w:val="00EE292F"/>
    <w:rsid w:val="00F01DD9"/>
    <w:rsid w:val="00F05255"/>
    <w:rsid w:val="00F4374C"/>
    <w:rsid w:val="00F44E18"/>
    <w:rsid w:val="00F67E5A"/>
    <w:rsid w:val="00F70837"/>
    <w:rsid w:val="00F72EAE"/>
    <w:rsid w:val="00F75255"/>
    <w:rsid w:val="00F9202F"/>
    <w:rsid w:val="00F948DC"/>
    <w:rsid w:val="00FC2907"/>
    <w:rsid w:val="00FC48E7"/>
    <w:rsid w:val="00FC56DD"/>
    <w:rsid w:val="00FC602C"/>
    <w:rsid w:val="00FD6448"/>
    <w:rsid w:val="7B1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17218"/>
  <w15:docId w15:val="{7AD84BC8-0EC1-449E-A368-8904E41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4B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4B4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2F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2F0F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page number"/>
    <w:basedOn w:val="a0"/>
    <w:rsid w:val="006972AE"/>
  </w:style>
  <w:style w:type="character" w:customStyle="1" w:styleId="Char">
    <w:name w:val="页脚 Char"/>
    <w:uiPriority w:val="99"/>
    <w:rsid w:val="006972AE"/>
    <w:rPr>
      <w:kern w:val="2"/>
      <w:sz w:val="18"/>
      <w:szCs w:val="18"/>
    </w:rPr>
  </w:style>
  <w:style w:type="character" w:customStyle="1" w:styleId="Char0">
    <w:name w:val="页眉 Char"/>
    <w:uiPriority w:val="99"/>
    <w:rsid w:val="006972AE"/>
    <w:rPr>
      <w:kern w:val="2"/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8803B1"/>
    <w:pPr>
      <w:widowControl/>
      <w:spacing w:after="160" w:line="240" w:lineRule="exact"/>
      <w:jc w:val="left"/>
    </w:pPr>
    <w:rPr>
      <w:rFonts w:ascii="Calibri" w:hAnsi="Calibri"/>
    </w:rPr>
  </w:style>
  <w:style w:type="paragraph" w:styleId="aa">
    <w:name w:val="Normal (Web)"/>
    <w:basedOn w:val="a"/>
    <w:rsid w:val="008803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99"/>
    <w:rsid w:val="006C4BAD"/>
    <w:pPr>
      <w:ind w:firstLineChars="200" w:firstLine="420"/>
    </w:pPr>
  </w:style>
  <w:style w:type="table" w:styleId="ac">
    <w:name w:val="Table Grid"/>
    <w:basedOn w:val="a1"/>
    <w:rsid w:val="0075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D331FB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6D4A-6E75-4562-8F69-CFCB7824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9</Pages>
  <Words>736</Words>
  <Characters>4196</Characters>
  <Application>Microsoft Office Word</Application>
  <DocSecurity>0</DocSecurity>
  <Lines>34</Lines>
  <Paragraphs>9</Paragraphs>
  <ScaleCrop>false</ScaleCrop>
  <Company>user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 KamWai</cp:lastModifiedBy>
  <cp:revision>272</cp:revision>
  <cp:lastPrinted>2020-01-08T11:40:00Z</cp:lastPrinted>
  <dcterms:created xsi:type="dcterms:W3CDTF">2018-03-05T02:29:00Z</dcterms:created>
  <dcterms:modified xsi:type="dcterms:W3CDTF">2021-06-22T08:27:00Z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